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D11ABE" w14:textId="3AC1DAEF" w:rsidR="0026096D" w:rsidRDefault="0026096D">
      <w:r w:rsidRPr="0026096D">
        <w:rPr>
          <w:u w:val="single"/>
        </w:rPr>
        <w:t>SINTESIS DEL PROYECTO SOBRE PRISION DOMICILIARIA CARRIO</w:t>
      </w:r>
      <w:r>
        <w:t>:</w:t>
      </w:r>
    </w:p>
    <w:p w14:paraId="3BFF2A52" w14:textId="47126FCF" w:rsidR="000D2922" w:rsidRPr="00E07E75" w:rsidRDefault="0026096D" w:rsidP="000D2922">
      <w:pPr>
        <w:jc w:val="both"/>
        <w:rPr>
          <w:b/>
          <w:bCs/>
        </w:rPr>
      </w:pPr>
      <w:r w:rsidRPr="00E07E75">
        <w:rPr>
          <w:b/>
          <w:bCs/>
        </w:rPr>
        <w:t>Está abordado desde un eje humanitario, en consideración a</w:t>
      </w:r>
      <w:r w:rsidR="000D2922" w:rsidRPr="00E07E75">
        <w:rPr>
          <w:b/>
          <w:bCs/>
        </w:rPr>
        <w:t xml:space="preserve"> los derechos reconocidos internacionalmente de</w:t>
      </w:r>
      <w:r w:rsidRPr="00E07E75">
        <w:rPr>
          <w:b/>
          <w:bCs/>
        </w:rPr>
        <w:t xml:space="preserve"> la ancianidad</w:t>
      </w:r>
      <w:r w:rsidR="000D2922" w:rsidRPr="00E07E75">
        <w:rPr>
          <w:b/>
          <w:bCs/>
        </w:rPr>
        <w:t>,</w:t>
      </w:r>
      <w:r w:rsidRPr="00E07E75">
        <w:rPr>
          <w:b/>
          <w:bCs/>
        </w:rPr>
        <w:t xml:space="preserve"> y </w:t>
      </w:r>
      <w:r w:rsidR="000D2922" w:rsidRPr="00E07E75">
        <w:rPr>
          <w:b/>
          <w:bCs/>
        </w:rPr>
        <w:t>plante</w:t>
      </w:r>
      <w:r w:rsidRPr="00E07E75">
        <w:rPr>
          <w:b/>
          <w:bCs/>
        </w:rPr>
        <w:t>a que la prisión no debe ser un castigo extra a la pena</w:t>
      </w:r>
      <w:r w:rsidR="000D2922" w:rsidRPr="00E07E75">
        <w:rPr>
          <w:b/>
          <w:bCs/>
        </w:rPr>
        <w:t xml:space="preserve"> recibida en la sentencia, así como tampoco, deben mantenerse a las personas en prisiones preventivas por períodos excesivos, incluso cuando se trate de causas por</w:t>
      </w:r>
      <w:r w:rsidR="000D2922" w:rsidRPr="00E07E75">
        <w:rPr>
          <w:b/>
          <w:bCs/>
        </w:rPr>
        <w:t xml:space="preserve"> delitos de lesa humanidad</w:t>
      </w:r>
      <w:r w:rsidR="002D3C1C" w:rsidRPr="00E07E75">
        <w:rPr>
          <w:b/>
          <w:bCs/>
        </w:rPr>
        <w:t>. En el entendimiento</w:t>
      </w:r>
      <w:r w:rsidR="000D2922" w:rsidRPr="00E07E75">
        <w:rPr>
          <w:b/>
          <w:bCs/>
        </w:rPr>
        <w:t xml:space="preserve"> </w:t>
      </w:r>
      <w:r w:rsidR="002D3C1C" w:rsidRPr="00E07E75">
        <w:rPr>
          <w:b/>
          <w:bCs/>
        </w:rPr>
        <w:t xml:space="preserve">que </w:t>
      </w:r>
      <w:r w:rsidR="000D2922" w:rsidRPr="00E07E75">
        <w:rPr>
          <w:b/>
          <w:bCs/>
        </w:rPr>
        <w:t xml:space="preserve">se está violando la presunción de inocencia y </w:t>
      </w:r>
      <w:r w:rsidR="002D3C1C" w:rsidRPr="00E07E75">
        <w:rPr>
          <w:b/>
          <w:bCs/>
        </w:rPr>
        <w:t xml:space="preserve">la medida cautelar </w:t>
      </w:r>
      <w:r w:rsidR="000D2922" w:rsidRPr="00E07E75">
        <w:rPr>
          <w:b/>
          <w:bCs/>
        </w:rPr>
        <w:t xml:space="preserve">se termina convirtiendo en un adelanto de pena. </w:t>
      </w:r>
    </w:p>
    <w:p w14:paraId="7E9F6804" w14:textId="0B6154F9" w:rsidR="000D2922" w:rsidRDefault="000D2922" w:rsidP="000D2922">
      <w:pPr>
        <w:jc w:val="both"/>
      </w:pPr>
      <w:r>
        <w:t>Todo ello en el marco actual de la sobrepoblación carcelaria y las condiciones indignas de reclusión</w:t>
      </w:r>
      <w:r w:rsidR="002D3C1C">
        <w:t xml:space="preserve"> existentes</w:t>
      </w:r>
      <w:r>
        <w:t>.</w:t>
      </w:r>
    </w:p>
    <w:p w14:paraId="688C254D" w14:textId="30058BC1" w:rsidR="0026096D" w:rsidRDefault="000D2922" w:rsidP="000D2922">
      <w:pPr>
        <w:jc w:val="both"/>
      </w:pPr>
      <w:r>
        <w:t xml:space="preserve">Para todo lo cual propone el régimen de prisión domiciliaria </w:t>
      </w:r>
      <w:r w:rsidR="002D3C1C">
        <w:t xml:space="preserve">como alternativa, </w:t>
      </w:r>
      <w:r>
        <w:t xml:space="preserve">con un adecuado control. </w:t>
      </w:r>
    </w:p>
    <w:p w14:paraId="2818613D" w14:textId="669F51D0" w:rsidR="00F3621E" w:rsidRPr="00F3621E" w:rsidRDefault="00F3621E" w:rsidP="00F3621E">
      <w:pPr>
        <w:jc w:val="both"/>
      </w:pPr>
      <w:r>
        <w:t xml:space="preserve">Establece que el juez </w:t>
      </w:r>
      <w:r w:rsidRPr="00F3621E">
        <w:rPr>
          <w:u w:val="single"/>
        </w:rPr>
        <w:t xml:space="preserve">deberá </w:t>
      </w:r>
      <w:r w:rsidRPr="00F3621E">
        <w:t>acceder a la petición de cumplimiento de la pena de reclusión o prisión bajo la modalidad domiciliaria</w:t>
      </w:r>
      <w:r>
        <w:t xml:space="preserve">, en los casos de enfermedad terminal; </w:t>
      </w:r>
      <w:r w:rsidRPr="00F3621E">
        <w:t>enfermo cuya privación de la libertad en el establecimiento carcelario le impide recuperarse o tratar adecuadamente su dolencia y no correspondiere su alojamiento en un establecimiento hospitalario</w:t>
      </w:r>
      <w:r>
        <w:t xml:space="preserve">; </w:t>
      </w:r>
      <w:r w:rsidRPr="00F3621E">
        <w:t>Interno que presentare una discapacidad cuando la privación de la libertad en el establecimiento carcelario es inadecuada por su condición implicándole un trato indigno, inhumano, degradante o cruel</w:t>
      </w:r>
      <w:r>
        <w:t xml:space="preserve">; y cuando el interno sea </w:t>
      </w:r>
      <w:r w:rsidRPr="00F3621E">
        <w:t>mayor de setenta (75) años</w:t>
      </w:r>
      <w:r>
        <w:t xml:space="preserve"> de edad.</w:t>
      </w:r>
    </w:p>
    <w:p w14:paraId="4A571E87" w14:textId="19926D7E" w:rsidR="00F3621E" w:rsidRDefault="00F3621E" w:rsidP="00F3621E">
      <w:pPr>
        <w:jc w:val="both"/>
      </w:pPr>
      <w:r>
        <w:t xml:space="preserve">Este último supuesto, </w:t>
      </w:r>
      <w:r w:rsidRPr="00F3621E">
        <w:t>no será aplicable a personas autoras directas de delitos de vejámenes, imposición de tortura, abuso sexual de</w:t>
      </w:r>
      <w:r>
        <w:t xml:space="preserve"> </w:t>
      </w:r>
      <w:r w:rsidRPr="00F3621E">
        <w:t xml:space="preserve">menor de edad, abuso sexual gravemente ultrajante, corrupción de menores, desaparición forzada de personas, terrorismo, delitos contra los poderes públicos y el orden constitucional, trata de personas, salvo que </w:t>
      </w:r>
      <w:r>
        <w:t xml:space="preserve">además, </w:t>
      </w:r>
      <w:r w:rsidRPr="00F3621E">
        <w:t xml:space="preserve">se configure alguno de los </w:t>
      </w:r>
      <w:r>
        <w:t xml:space="preserve">otros tres </w:t>
      </w:r>
      <w:r w:rsidRPr="00F3621E">
        <w:t>supuestos.</w:t>
      </w:r>
      <w:r>
        <w:t xml:space="preserve"> En tanto la dignidad, la integridad y la vida de la persona humana, no puede serle negada a ninguna persona, independientemente del acto que haya cometido.</w:t>
      </w:r>
    </w:p>
    <w:p w14:paraId="5A8220BF" w14:textId="7C7B69BE" w:rsidR="00B24623" w:rsidRDefault="00B05C7A" w:rsidP="00F3621E">
      <w:pPr>
        <w:jc w:val="both"/>
      </w:pPr>
      <w:r>
        <w:t>Finalmente</w:t>
      </w:r>
      <w:r w:rsidR="00B24623">
        <w:t xml:space="preserve">, el proyecto establece </w:t>
      </w:r>
      <w:r>
        <w:t>que n</w:t>
      </w:r>
      <w:r w:rsidR="00B24623" w:rsidRPr="007E4CB9">
        <w:t xml:space="preserve">inguna persona podrá mantenerse en prisión preventiva durante un lapso </w:t>
      </w:r>
      <w:r w:rsidR="00B24623">
        <w:t>superior a cinco años</w:t>
      </w:r>
      <w:r w:rsidR="00B24623" w:rsidRPr="007E4CB9">
        <w:t>,</w:t>
      </w:r>
      <w:r>
        <w:t xml:space="preserve"> incluso</w:t>
      </w:r>
      <w:r w:rsidR="00B24623" w:rsidRPr="007E4CB9">
        <w:t xml:space="preserve"> </w:t>
      </w:r>
      <w:r>
        <w:t>en procesos por</w:t>
      </w:r>
      <w:r w:rsidR="00B24623" w:rsidRPr="007E4CB9">
        <w:t xml:space="preserve"> delitos de lesa humanidad</w:t>
      </w:r>
      <w:r>
        <w:t>.</w:t>
      </w:r>
    </w:p>
    <w:p w14:paraId="2594971C" w14:textId="09964625" w:rsidR="00F03E8E" w:rsidRDefault="00F03E8E" w:rsidP="00F3621E">
      <w:pPr>
        <w:jc w:val="both"/>
      </w:pPr>
      <w:r>
        <w:t>El proyecto señala en sus fundamentos:</w:t>
      </w:r>
      <w:bookmarkStart w:id="0" w:name="_GoBack"/>
      <w:bookmarkEnd w:id="0"/>
    </w:p>
    <w:p w14:paraId="61BE8FA2" w14:textId="503E2E1A" w:rsidR="00E07E75" w:rsidRPr="00E07E75" w:rsidRDefault="00F03E8E" w:rsidP="00E07E75">
      <w:pPr>
        <w:spacing w:before="100" w:beforeAutospacing="1" w:after="100" w:afterAutospacing="1"/>
        <w:jc w:val="both"/>
        <w:rPr>
          <w:i/>
          <w:color w:val="000000"/>
          <w:lang w:eastAsia="es-AR"/>
        </w:rPr>
      </w:pPr>
      <w:r>
        <w:rPr>
          <w:i/>
          <w:color w:val="000000"/>
          <w:lang w:eastAsia="es-AR"/>
        </w:rPr>
        <w:t>“</w:t>
      </w:r>
      <w:r w:rsidR="00E07E75" w:rsidRPr="00E07E75">
        <w:rPr>
          <w:i/>
          <w:color w:val="000000"/>
          <w:lang w:eastAsia="es-AR"/>
        </w:rPr>
        <w:t>Se trata de conciliar el cumplimiento de una pena efectiva de prisión, tal como la que prevén los códigos penales para los delitos graves, con elementales principios jurídicos que atienden prioritariamente a la persona humana y sus derechos esenciales, cuyo reconocimiento en la esfera internacional, y en nuestro propio derecho interno emana de la dignidad humana, no ya como concepto ético o filosófico, sino como enunciado jurídico e imperativo.</w:t>
      </w:r>
    </w:p>
    <w:p w14:paraId="6699139D" w14:textId="3CB1CBFF" w:rsidR="00E07E75" w:rsidRDefault="00E07E75" w:rsidP="00E07E75">
      <w:pPr>
        <w:spacing w:before="100" w:beforeAutospacing="1" w:after="100" w:afterAutospacing="1"/>
        <w:jc w:val="both"/>
        <w:rPr>
          <w:i/>
          <w:color w:val="000000"/>
          <w:lang w:eastAsia="es-AR"/>
        </w:rPr>
      </w:pPr>
      <w:r w:rsidRPr="00E07E75">
        <w:rPr>
          <w:i/>
          <w:color w:val="000000"/>
          <w:lang w:eastAsia="es-AR"/>
        </w:rPr>
        <w:t xml:space="preserve">No es novedoso que el sistema penitenciario en nuestro país presenta graves déficits, los cuales han sido destacados incluso por varios precedentes jurisprudenciales. La Procuración Penitenciaria Nacional efectúa un monitoreo permanente y ha elaborado informes que ilustran algunos de los principales problemas, los que, a las claras, se traducen como vulneraciones concretas de derechos humanos de personas privadas de libertad en las cárceles de nuestro país. Dicha Institución ha promovido varias acciones judiciales en procura de mejoras indispensables para cumplir con los </w:t>
      </w:r>
      <w:r w:rsidRPr="00E07E75">
        <w:rPr>
          <w:i/>
          <w:color w:val="000000"/>
          <w:lang w:eastAsia="es-AR"/>
        </w:rPr>
        <w:lastRenderedPageBreak/>
        <w:t xml:space="preserve">estándares mínimos que en materia de derechos humanos se exige a los Estados para con las personas privadas de libertad en su ámbito jurisdiccional. </w:t>
      </w:r>
      <w:r>
        <w:rPr>
          <w:i/>
          <w:color w:val="000000"/>
          <w:lang w:eastAsia="es-AR"/>
        </w:rPr>
        <w:t>(...)</w:t>
      </w:r>
    </w:p>
    <w:p w14:paraId="6E0529B3" w14:textId="15AA81DD" w:rsidR="00E07E75" w:rsidRDefault="00E07E75" w:rsidP="00E07E75">
      <w:pPr>
        <w:spacing w:before="100" w:beforeAutospacing="1" w:after="100" w:afterAutospacing="1"/>
        <w:jc w:val="both"/>
        <w:rPr>
          <w:i/>
          <w:color w:val="000000"/>
          <w:lang w:eastAsia="es-AR"/>
        </w:rPr>
      </w:pPr>
      <w:r w:rsidRPr="00E07E75">
        <w:rPr>
          <w:i/>
          <w:color w:val="000000"/>
          <w:lang w:eastAsia="es-AR"/>
        </w:rPr>
        <w:t xml:space="preserve">La superpoblación carcelaria, las deficiencias estructurales, las agresiones físicas, muchas de las cuales conllevan a la muerte de los detenidos, el uso extendido del aislamiento y la obstrucción administrativa de visitas, son algunas de las principales falencias que conspiran contra el fin resocializador de la pena. Todo ello ocurre mientras la sociedad toda clama por un sistema procesal y carcelario que concilie el derecho de las víctimas a contar con un juzgamiento en tiempo oportuno, y evitar dilaciones innecesarias, favorecidas por un sistema penal que en la práctica se advierte obsoleto. </w:t>
      </w:r>
      <w:r>
        <w:rPr>
          <w:i/>
          <w:color w:val="000000"/>
          <w:lang w:eastAsia="es-AR"/>
        </w:rPr>
        <w:t>(...)</w:t>
      </w:r>
    </w:p>
    <w:p w14:paraId="57E2BA75" w14:textId="77777777" w:rsidR="00E07E75" w:rsidRPr="00E07E75" w:rsidRDefault="00E07E75" w:rsidP="00E07E75">
      <w:pPr>
        <w:spacing w:before="100" w:beforeAutospacing="1" w:after="100" w:afterAutospacing="1"/>
        <w:jc w:val="both"/>
        <w:rPr>
          <w:i/>
          <w:color w:val="000000"/>
          <w:lang w:eastAsia="es-AR"/>
        </w:rPr>
      </w:pPr>
      <w:r w:rsidRPr="00E07E75">
        <w:rPr>
          <w:i/>
          <w:color w:val="000000"/>
          <w:lang w:eastAsia="es-AR"/>
        </w:rPr>
        <w:t xml:space="preserve">El principio constitucional de resocialización, en ese contexto, es de difícil cumplimiento, de tal manera que muchos jueces imponen penas en suspenso, acudiendo a las escalas menores que habilita la legislación, pues conocen que la cárcel, no resulta un espacio resocializador, ni permite la internalización de las normas, ni menos aún brinda herramientas para una nueva vida con apego a la ley. Esto colabora y alimenta la idea de un sistema injusto, donde no hay sanción para quien infringe las normas, pero en paralelo, se da una anómala situación de gran cantidad de  detenidos sin condena. </w:t>
      </w:r>
    </w:p>
    <w:p w14:paraId="3017FA7D" w14:textId="7F53C451" w:rsidR="00E07E75" w:rsidRDefault="00E07E75" w:rsidP="00E07E75">
      <w:pPr>
        <w:spacing w:before="100" w:beforeAutospacing="1" w:after="100" w:afterAutospacing="1"/>
        <w:jc w:val="both"/>
        <w:rPr>
          <w:i/>
          <w:color w:val="000000"/>
          <w:lang w:eastAsia="es-AR"/>
        </w:rPr>
      </w:pPr>
      <w:r w:rsidRPr="00E07E75">
        <w:rPr>
          <w:i/>
          <w:color w:val="000000"/>
          <w:lang w:eastAsia="es-AR"/>
        </w:rPr>
        <w:t>Por otro lado, los autores de delitos contra la Administración Pública, verdaderos responsables del vaciamiento del Estado, gozan de privilegios y cuando por fin son condenados, invocan estatus de perseguidos. He allí una paradoja que no es fácil desandar. Pues son ellos, los verdaderos responsables de tamaña deficiencia estructural, donde los Jueces además claman por instituciones de apoyo, que no se conforman.</w:t>
      </w:r>
      <w:r>
        <w:rPr>
          <w:i/>
          <w:color w:val="000000"/>
          <w:lang w:eastAsia="es-AR"/>
        </w:rPr>
        <w:t xml:space="preserve"> (...)</w:t>
      </w:r>
    </w:p>
    <w:p w14:paraId="2277AB89" w14:textId="77777777" w:rsidR="003C0D4D" w:rsidRPr="003C0D4D" w:rsidRDefault="003C0D4D" w:rsidP="003C0D4D">
      <w:pPr>
        <w:spacing w:before="100" w:beforeAutospacing="1" w:after="100" w:afterAutospacing="1"/>
        <w:jc w:val="both"/>
        <w:rPr>
          <w:i/>
          <w:color w:val="000000"/>
          <w:lang w:eastAsia="es-AR"/>
        </w:rPr>
      </w:pPr>
      <w:r w:rsidRPr="003C0D4D">
        <w:rPr>
          <w:i/>
          <w:color w:val="000000"/>
          <w:lang w:eastAsia="es-AR"/>
        </w:rPr>
        <w:t>En reiteradas oportunidades la jurisprudencia de nuestros tribunales ha planteado la necesidad de “ajustar o adaptar” los marcos normativos en materia penitenciaria y carcelaria a los llamados estándares internacionales, pero ciertamente ello está lejos de ser una realidad palpable, producto de varios factores, entre ellos el económico, que ciertamente no es el único aspecto a considerar.</w:t>
      </w:r>
    </w:p>
    <w:p w14:paraId="63FC6329" w14:textId="77777777" w:rsidR="003C0D4D" w:rsidRPr="003C0D4D" w:rsidRDefault="003C0D4D" w:rsidP="003C0D4D">
      <w:pPr>
        <w:spacing w:before="100" w:beforeAutospacing="1" w:after="100" w:afterAutospacing="1"/>
        <w:jc w:val="both"/>
        <w:rPr>
          <w:i/>
          <w:color w:val="000000"/>
          <w:lang w:eastAsia="es-AR"/>
        </w:rPr>
      </w:pPr>
      <w:r w:rsidRPr="003C0D4D">
        <w:rPr>
          <w:i/>
          <w:color w:val="000000"/>
          <w:lang w:eastAsia="es-AR"/>
        </w:rPr>
        <w:t>El máximo tribunal de justicia de nuestro país, señaló, al analizar la procedencia de la prisión domiciliaria de un condenado por delitos de lesa humanidad, es decir, incluso para los autores de delitos más graves que: “debe ponderarse que, como lo sistematizó el Tribunal en el leading case de Fallos: 328: 1146: el derecho a un trato digno y humano reconocido a las personas privadas de su libertad no sólo encuentra soporte en nuestra Constitución Nacional desde 1853(...)Después de la reforma de 1994, con jerarquía constitucional, la Nación está obligada por tratados internacionales de vigencia interna y operativos, que fortalecen la línea siempre seguida por la legislación nacional en la materia: la Declaración Americana de Los Derechos y Deberes del Hombre, establece en el art XXV que 'todo individuo -7- tiene también un tratamiento humano durante la privación de su libertad'; el art 10 del Pacto Internacional de Derechos Civiles y Políticos indica que 'toda persona privada de la libertad será tratada humanamente y con el respeto debido a la dignidad inherente al ser humano'; fórmula ésta que recepta de modo similar el arto 5 inc. 2° de la Convención Americana sobre Derechos Humanos”.</w:t>
      </w:r>
    </w:p>
    <w:p w14:paraId="4F027EF6" w14:textId="77777777" w:rsidR="003C0D4D" w:rsidRPr="003C0D4D" w:rsidRDefault="003C0D4D" w:rsidP="003C0D4D">
      <w:pPr>
        <w:spacing w:before="100" w:beforeAutospacing="1" w:after="100" w:afterAutospacing="1"/>
        <w:jc w:val="both"/>
        <w:rPr>
          <w:i/>
          <w:color w:val="000000"/>
          <w:lang w:eastAsia="es-AR"/>
        </w:rPr>
      </w:pPr>
      <w:r w:rsidRPr="003C0D4D">
        <w:rPr>
          <w:i/>
          <w:color w:val="000000"/>
          <w:lang w:eastAsia="es-AR"/>
        </w:rPr>
        <w:lastRenderedPageBreak/>
        <w:t>La Corte también indicó que “las Reglas Mínimas para el tratamiento de reclusos de las Naciones Unidas -si bien carecen de la misma jerarquía que los tratados incorporados al bloque de constitucionalidad federal- se han convertido, por vía del arto 18 de la Constitución Nacional, en el estándar internacional respecto de personas privadas de libertad”.</w:t>
      </w:r>
    </w:p>
    <w:p w14:paraId="2DCD721E" w14:textId="7AA360AD" w:rsidR="003C0D4D" w:rsidRDefault="003C0D4D" w:rsidP="003C0D4D">
      <w:pPr>
        <w:spacing w:before="100" w:beforeAutospacing="1" w:after="100" w:afterAutospacing="1"/>
        <w:jc w:val="both"/>
        <w:rPr>
          <w:i/>
          <w:color w:val="000000"/>
          <w:lang w:eastAsia="es-AR"/>
        </w:rPr>
      </w:pPr>
      <w:r w:rsidRPr="003C0D4D">
        <w:rPr>
          <w:i/>
          <w:color w:val="000000"/>
          <w:lang w:eastAsia="es-AR"/>
        </w:rPr>
        <w:t>Y “…que respecto de las personas privadas de su libertad que se encontraban gravemente enfermas podrían configurarse eventuales casos de agravamientos que importarían trato cruel, inhumano o degradante u otros análogos susceptibles de acarrear responsabilidad al Estado Federal, se ordenó que cesara con la urgencia del caso el agravamiento o la detención misma, según correspondiera. (Alespeiti, Felipe Jorge s/incidente de recurso extraordinario). En ese precedente la Corte señala con acierto los principios que deben primar, aún para las personas que han cometido delitos horrendos, cuando su situación de salud, supera el dolor que de por sí causa el encierro, transformando la pena en una situación cruel y tortuosa, límite vedado por nuestro texto constitucional.</w:t>
      </w:r>
      <w:r>
        <w:rPr>
          <w:i/>
          <w:color w:val="000000"/>
          <w:lang w:eastAsia="es-AR"/>
        </w:rPr>
        <w:t xml:space="preserve"> (...)</w:t>
      </w:r>
    </w:p>
    <w:p w14:paraId="448D7FD1" w14:textId="53D4E22A" w:rsidR="003C0D4D" w:rsidRDefault="003C0D4D" w:rsidP="003C0D4D">
      <w:pPr>
        <w:spacing w:before="100" w:beforeAutospacing="1" w:after="100" w:afterAutospacing="1"/>
        <w:jc w:val="both"/>
        <w:rPr>
          <w:i/>
          <w:color w:val="000000"/>
          <w:lang w:eastAsia="es-AR"/>
        </w:rPr>
      </w:pPr>
      <w:r w:rsidRPr="003C0D4D">
        <w:rPr>
          <w:i/>
          <w:color w:val="000000"/>
          <w:lang w:eastAsia="es-AR"/>
        </w:rPr>
        <w:t>Por otro lado, la imposición de prisiones preventivas utilizadas en forma indiscriminada, y como adelantamiento de penas, en un sistema judicial que permite la dilación indefinida de los procesos con planteamientos recursivos escritos, así como la renuencia de los tribunales nacionales a cumplir con lo normado en el art. 10 del Código Penal para los supuestos de personas que se encuentran padeciendo enfermedades o son de elevada edad, nos exige adoptar medidas legislativas oportunas y necesarias, con criterios humanitarios.</w:t>
      </w:r>
      <w:r>
        <w:rPr>
          <w:i/>
          <w:color w:val="000000"/>
          <w:lang w:eastAsia="es-AR"/>
        </w:rPr>
        <w:t xml:space="preserve"> (...)</w:t>
      </w:r>
    </w:p>
    <w:p w14:paraId="65FDB72C" w14:textId="77777777" w:rsidR="003C0D4D" w:rsidRPr="003C0D4D" w:rsidRDefault="003C0D4D" w:rsidP="003C0D4D">
      <w:pPr>
        <w:spacing w:before="100" w:beforeAutospacing="1" w:after="100" w:afterAutospacing="1"/>
        <w:jc w:val="both"/>
        <w:rPr>
          <w:i/>
          <w:color w:val="000000"/>
          <w:lang w:eastAsia="es-AR"/>
        </w:rPr>
      </w:pPr>
      <w:r w:rsidRPr="003C0D4D">
        <w:rPr>
          <w:i/>
          <w:color w:val="000000"/>
          <w:lang w:eastAsia="es-AR"/>
        </w:rPr>
        <w:t>Huelga señalar que no se trata en modo alguno, de limitar o acortar el tiempo de encierro previsto por la pena en su escala sancionadora, sino que el mismo, sea llevado a cabo en un ámbito adecuado cuando la persona, por su edad avanzada o estado físico disminuido, está en menores condiciones de burlar el accionar de la justicia o evadir el cumplimiento de la pena impuesta.</w:t>
      </w:r>
    </w:p>
    <w:p w14:paraId="5168F657" w14:textId="77777777" w:rsidR="003C0D4D" w:rsidRPr="003C0D4D" w:rsidRDefault="003C0D4D" w:rsidP="003C0D4D">
      <w:pPr>
        <w:spacing w:before="100" w:beforeAutospacing="1" w:after="100" w:afterAutospacing="1"/>
        <w:jc w:val="both"/>
        <w:rPr>
          <w:i/>
          <w:color w:val="000000"/>
          <w:lang w:eastAsia="es-AR"/>
        </w:rPr>
      </w:pPr>
      <w:r w:rsidRPr="003C0D4D">
        <w:rPr>
          <w:i/>
          <w:color w:val="000000"/>
          <w:lang w:eastAsia="es-AR"/>
        </w:rPr>
        <w:t>Particularmente en el último de los supuestos, se trata de expresar una voluntad legislativa clara a los fines de brindar una solución a la compleja situación que presentan los derechos de las personas privadas de libertad que son mayores a los 75 años. Estas personas por su edad, en su mayoría presentan una salud debilitada que requiere atenciones y cuidados, los cuales no son proporcionados adecuadamente en el ámbito carcelario. Siendo por su parte, responsabilidad del Juez de Ejecución, monitorear, - a través de personal especialmente formado- el cumplimiento efectivo de la pena en el ámbito domiciliario. Para lo que existen numerosos avances tecnológicos que facilitan la tarea.</w:t>
      </w:r>
    </w:p>
    <w:p w14:paraId="42BF3BE6" w14:textId="6C274794" w:rsidR="003C0D4D" w:rsidRDefault="003C0D4D" w:rsidP="003C0D4D">
      <w:pPr>
        <w:spacing w:before="100" w:beforeAutospacing="1" w:after="100" w:afterAutospacing="1"/>
        <w:jc w:val="both"/>
        <w:rPr>
          <w:i/>
          <w:color w:val="000000"/>
          <w:lang w:eastAsia="es-AR"/>
        </w:rPr>
      </w:pPr>
      <w:r w:rsidRPr="003C0D4D">
        <w:rPr>
          <w:i/>
          <w:color w:val="000000"/>
          <w:lang w:eastAsia="es-AR"/>
        </w:rPr>
        <w:t>La situación carcelaria representa para este colectivo de personas un claro agravamiento de las condiciones de su detención. Recordemos que la pena de prisión constituye una limitación a la libertad ambulatoria pero no debe ser la causa de la vulneración de otros derechos, como la salud, la vida o la integridad del detenido.  Pues lo contrario transformaría la pena en una situación aflictiva y penosa intolerable para el orden jurídico.</w:t>
      </w:r>
      <w:r w:rsidR="00F03E8E">
        <w:rPr>
          <w:i/>
          <w:color w:val="000000"/>
          <w:lang w:eastAsia="es-AR"/>
        </w:rPr>
        <w:t xml:space="preserve"> (...)</w:t>
      </w:r>
    </w:p>
    <w:p w14:paraId="11BE214B" w14:textId="77777777" w:rsidR="00F03E8E" w:rsidRPr="00F03E8E" w:rsidRDefault="00F03E8E" w:rsidP="00F03E8E">
      <w:pPr>
        <w:spacing w:before="100" w:beforeAutospacing="1" w:after="100" w:afterAutospacing="1"/>
        <w:jc w:val="both"/>
        <w:rPr>
          <w:i/>
          <w:color w:val="000000"/>
          <w:lang w:eastAsia="es-AR"/>
        </w:rPr>
      </w:pPr>
      <w:r w:rsidRPr="00F03E8E">
        <w:rPr>
          <w:i/>
          <w:color w:val="000000"/>
          <w:lang w:eastAsia="es-AR"/>
        </w:rPr>
        <w:t xml:space="preserve">La Declaración Universal de Derechos Humanos forma parte del Ius Cogens, u orden público internacional; esto implica que es una máxima jurídica que no admite excepción.  </w:t>
      </w:r>
    </w:p>
    <w:p w14:paraId="460FFAD6" w14:textId="77777777" w:rsidR="00F03E8E" w:rsidRPr="00F03E8E" w:rsidRDefault="00F03E8E" w:rsidP="00F03E8E">
      <w:pPr>
        <w:spacing w:before="100" w:beforeAutospacing="1" w:after="100" w:afterAutospacing="1"/>
        <w:jc w:val="both"/>
        <w:rPr>
          <w:i/>
          <w:color w:val="000000"/>
          <w:lang w:eastAsia="es-AR"/>
        </w:rPr>
      </w:pPr>
      <w:r w:rsidRPr="00F03E8E">
        <w:rPr>
          <w:i/>
          <w:color w:val="000000"/>
          <w:lang w:eastAsia="es-AR"/>
        </w:rPr>
        <w:t xml:space="preserve">La negativa de beneficios que hacen a la dignidad de la persona humana, fundado en la gravedad de los delitos cometidos, presenta una paradoja que debemos analizar profundamente, puesto que </w:t>
      </w:r>
      <w:r w:rsidRPr="00F03E8E">
        <w:rPr>
          <w:i/>
          <w:color w:val="000000"/>
          <w:lang w:eastAsia="es-AR"/>
        </w:rPr>
        <w:lastRenderedPageBreak/>
        <w:t>el Estado Nacional es parte en la Convención Internacional contra la tortura, y otros tratos Crueles Inhumanos y degradantes, que sancionan a todo Estado Parte, que inflija a una persona dolores o sufrimientos graves (art. 1º), aun cuando sea en virtud de una sanción legal.</w:t>
      </w:r>
    </w:p>
    <w:p w14:paraId="6E16AD3F" w14:textId="4966A9DC" w:rsidR="00F03E8E" w:rsidRDefault="00F03E8E" w:rsidP="00F03E8E">
      <w:pPr>
        <w:spacing w:before="100" w:beforeAutospacing="1" w:after="100" w:afterAutospacing="1"/>
        <w:jc w:val="both"/>
        <w:rPr>
          <w:i/>
          <w:color w:val="000000"/>
          <w:lang w:eastAsia="es-AR"/>
        </w:rPr>
      </w:pPr>
      <w:r w:rsidRPr="00F03E8E">
        <w:rPr>
          <w:i/>
          <w:color w:val="000000"/>
          <w:lang w:eastAsia="es-AR"/>
        </w:rPr>
        <w:t>Un Estado de Derecho no puede condenar a un autor -aún de un delito aberrante- a ser sometido a condiciones de vida indigna, cuando su cuerpo no tolera ese estado, y cuando su situación física personal, ya constituye pena suficientemente dolorosa y agraviante para ella. ¿Cuánto dolor es tolerable que el Estado inflija a un ser humano?.</w:t>
      </w:r>
      <w:r>
        <w:rPr>
          <w:i/>
          <w:color w:val="000000"/>
          <w:lang w:eastAsia="es-AR"/>
        </w:rPr>
        <w:t xml:space="preserve"> (...)</w:t>
      </w:r>
    </w:p>
    <w:p w14:paraId="4937EADE" w14:textId="77777777" w:rsidR="00F03E8E" w:rsidRPr="00F03E8E" w:rsidRDefault="00F03E8E" w:rsidP="00F03E8E">
      <w:pPr>
        <w:spacing w:before="100" w:beforeAutospacing="1" w:after="100" w:afterAutospacing="1"/>
        <w:jc w:val="both"/>
        <w:rPr>
          <w:i/>
          <w:color w:val="000000"/>
          <w:lang w:eastAsia="es-AR"/>
        </w:rPr>
      </w:pPr>
      <w:r w:rsidRPr="00F03E8E">
        <w:rPr>
          <w:i/>
          <w:color w:val="000000"/>
          <w:lang w:eastAsia="es-AR"/>
        </w:rPr>
        <w:t xml:space="preserve">Este Congreso votó por unanimidad la creación del Sistema Nacional de Prevención de la Tortura y otros Tratos Crueles Inhumanos y degradantes, demostrando su voluntad institucional para establecer mecanismos locales de prevención. </w:t>
      </w:r>
    </w:p>
    <w:p w14:paraId="013A188D" w14:textId="77777777" w:rsidR="00F03E8E" w:rsidRPr="00F03E8E" w:rsidRDefault="00F03E8E" w:rsidP="00F03E8E">
      <w:pPr>
        <w:spacing w:before="100" w:beforeAutospacing="1" w:after="100" w:afterAutospacing="1"/>
        <w:jc w:val="both"/>
        <w:rPr>
          <w:i/>
          <w:color w:val="000000"/>
          <w:lang w:eastAsia="es-AR"/>
        </w:rPr>
      </w:pPr>
      <w:r w:rsidRPr="00F03E8E">
        <w:rPr>
          <w:i/>
          <w:color w:val="000000"/>
          <w:lang w:eastAsia="es-AR"/>
        </w:rPr>
        <w:t>Sin hesitaciones, el deber ‘internacional de perseguir, juzgar y sancionar las violaciones graves a los derechos humanos, no autoriza a infringir un sufrimiento por encima de lo razonable para aquellas personas mayores a los 75 años, o quienes tienen una enfermedad crónica o terminal, aún en el caso de autores de delitos de lesa humanidad.</w:t>
      </w:r>
    </w:p>
    <w:p w14:paraId="2CCC91CC" w14:textId="076E6DB0" w:rsidR="00F03E8E" w:rsidRPr="00F03E8E" w:rsidRDefault="00F03E8E" w:rsidP="00F03E8E">
      <w:pPr>
        <w:spacing w:before="100" w:beforeAutospacing="1" w:after="100" w:afterAutospacing="1"/>
        <w:jc w:val="both"/>
        <w:rPr>
          <w:i/>
          <w:color w:val="000000"/>
          <w:lang w:eastAsia="es-AR"/>
        </w:rPr>
      </w:pPr>
      <w:r w:rsidRPr="00F03E8E">
        <w:rPr>
          <w:i/>
          <w:color w:val="000000"/>
          <w:lang w:eastAsia="es-AR"/>
        </w:rPr>
        <w:t xml:space="preserve"> Poner el eje en la persona humana y sus derechos, implica una mirada respetuosa en dignidad, aún para quienes despreciamos por sus atroces conductas. Esto nos lleva a un análisis más profundo sobre el concepto de dignidad ya reconocida en el Preámbulo de la Carta de Naciones Unidad, donde la Comunidad Internacional sentó la base de un nuevo orden fundado en el respecto de la persona y su libertad.</w:t>
      </w:r>
      <w:r>
        <w:rPr>
          <w:i/>
          <w:color w:val="000000"/>
          <w:lang w:eastAsia="es-AR"/>
        </w:rPr>
        <w:t>..”.</w:t>
      </w:r>
    </w:p>
    <w:p w14:paraId="028F2981" w14:textId="77777777" w:rsidR="00F03E8E" w:rsidRDefault="00F03E8E" w:rsidP="00F03E8E">
      <w:pPr>
        <w:spacing w:before="100" w:beforeAutospacing="1" w:after="100" w:afterAutospacing="1"/>
        <w:jc w:val="both"/>
        <w:rPr>
          <w:i/>
          <w:color w:val="000000"/>
          <w:lang w:eastAsia="es-AR"/>
        </w:rPr>
      </w:pPr>
    </w:p>
    <w:p w14:paraId="02DB3BB4" w14:textId="77777777" w:rsidR="00F03E8E" w:rsidRPr="00F03E8E" w:rsidRDefault="00F03E8E" w:rsidP="00F03E8E">
      <w:pPr>
        <w:spacing w:before="100" w:beforeAutospacing="1" w:after="100" w:afterAutospacing="1"/>
        <w:jc w:val="both"/>
        <w:rPr>
          <w:i/>
          <w:color w:val="000000"/>
          <w:lang w:eastAsia="es-AR"/>
        </w:rPr>
      </w:pPr>
    </w:p>
    <w:p w14:paraId="39F1F12D" w14:textId="77777777" w:rsidR="00F03E8E" w:rsidRPr="003C0D4D" w:rsidRDefault="00F03E8E" w:rsidP="003C0D4D">
      <w:pPr>
        <w:spacing w:before="100" w:beforeAutospacing="1" w:after="100" w:afterAutospacing="1"/>
        <w:jc w:val="both"/>
        <w:rPr>
          <w:i/>
          <w:color w:val="000000"/>
          <w:lang w:eastAsia="es-AR"/>
        </w:rPr>
      </w:pPr>
    </w:p>
    <w:p w14:paraId="28F54FA8" w14:textId="77777777" w:rsidR="003C0D4D" w:rsidRPr="003C0D4D" w:rsidRDefault="003C0D4D" w:rsidP="003C0D4D">
      <w:pPr>
        <w:spacing w:before="100" w:beforeAutospacing="1" w:after="100" w:afterAutospacing="1"/>
        <w:jc w:val="both"/>
        <w:rPr>
          <w:i/>
          <w:color w:val="000000"/>
          <w:lang w:eastAsia="es-AR"/>
        </w:rPr>
      </w:pPr>
    </w:p>
    <w:p w14:paraId="68C0B931" w14:textId="77777777" w:rsidR="003C0D4D" w:rsidRPr="003C0D4D" w:rsidRDefault="003C0D4D" w:rsidP="003C0D4D">
      <w:pPr>
        <w:spacing w:before="100" w:beforeAutospacing="1" w:after="100" w:afterAutospacing="1"/>
        <w:jc w:val="both"/>
        <w:rPr>
          <w:i/>
          <w:color w:val="000000"/>
          <w:lang w:eastAsia="es-AR"/>
        </w:rPr>
      </w:pPr>
    </w:p>
    <w:p w14:paraId="4B9F4B31" w14:textId="77777777" w:rsidR="00E07E75" w:rsidRPr="00E07E75" w:rsidRDefault="00E07E75" w:rsidP="00E07E75">
      <w:pPr>
        <w:spacing w:before="100" w:beforeAutospacing="1" w:after="100" w:afterAutospacing="1"/>
        <w:jc w:val="both"/>
        <w:rPr>
          <w:i/>
          <w:color w:val="000000"/>
          <w:lang w:eastAsia="es-AR"/>
        </w:rPr>
      </w:pPr>
    </w:p>
    <w:p w14:paraId="4944AF83" w14:textId="77777777" w:rsidR="00E07E75" w:rsidRPr="00E07E75" w:rsidRDefault="00E07E75" w:rsidP="00E07E75">
      <w:pPr>
        <w:spacing w:before="100" w:beforeAutospacing="1" w:after="100" w:afterAutospacing="1"/>
        <w:jc w:val="both"/>
        <w:rPr>
          <w:i/>
          <w:color w:val="000000"/>
          <w:lang w:eastAsia="es-AR"/>
        </w:rPr>
      </w:pPr>
    </w:p>
    <w:p w14:paraId="0BEBBED8" w14:textId="77777777" w:rsidR="00E07E75" w:rsidRPr="00E07E75" w:rsidRDefault="00E07E75" w:rsidP="00E07E75">
      <w:pPr>
        <w:spacing w:before="100" w:beforeAutospacing="1" w:after="100" w:afterAutospacing="1"/>
        <w:jc w:val="both"/>
        <w:rPr>
          <w:i/>
          <w:color w:val="000000"/>
          <w:lang w:eastAsia="es-AR"/>
        </w:rPr>
      </w:pPr>
    </w:p>
    <w:p w14:paraId="30D510ED" w14:textId="001FDF1A" w:rsidR="00E07E75" w:rsidRDefault="00E07E75" w:rsidP="00F3621E">
      <w:pPr>
        <w:jc w:val="both"/>
      </w:pPr>
    </w:p>
    <w:p w14:paraId="71EC5725" w14:textId="77777777" w:rsidR="00B05C7A" w:rsidRPr="00F3621E" w:rsidRDefault="00B05C7A" w:rsidP="00F3621E">
      <w:pPr>
        <w:jc w:val="both"/>
      </w:pPr>
    </w:p>
    <w:p w14:paraId="5FCF46E6" w14:textId="0B3AF1D2" w:rsidR="002D3C1C" w:rsidRDefault="002D3C1C" w:rsidP="000D2922">
      <w:pPr>
        <w:jc w:val="both"/>
      </w:pPr>
    </w:p>
    <w:sectPr w:rsidR="002D3C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visionView w:insDel="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96D"/>
    <w:rsid w:val="000D2922"/>
    <w:rsid w:val="0026096D"/>
    <w:rsid w:val="002D3C1C"/>
    <w:rsid w:val="003C0D4D"/>
    <w:rsid w:val="00B05C7A"/>
    <w:rsid w:val="00B24623"/>
    <w:rsid w:val="00E07E75"/>
    <w:rsid w:val="00F03E8E"/>
    <w:rsid w:val="00F3621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87516"/>
  <w15:chartTrackingRefBased/>
  <w15:docId w15:val="{508232A0-42FD-4506-874C-1B5CED5DB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3621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1808</Words>
  <Characters>9948</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Stilman</dc:creator>
  <cp:keywords/>
  <dc:description/>
  <cp:lastModifiedBy>Mariana Stilman</cp:lastModifiedBy>
  <cp:revision>5</cp:revision>
  <dcterms:created xsi:type="dcterms:W3CDTF">2020-02-29T12:51:00Z</dcterms:created>
  <dcterms:modified xsi:type="dcterms:W3CDTF">2020-02-29T13:37:00Z</dcterms:modified>
</cp:coreProperties>
</file>